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95EFA" w14:textId="64A41073" w:rsidR="00574F8D" w:rsidRDefault="0097671B" w:rsidP="00574F8D">
      <w:pPr>
        <w:spacing w:line="240" w:lineRule="auto"/>
        <w:jc w:val="center"/>
        <w:rPr>
          <w:rFonts w:eastAsia="Times New Roman" w:cs="Times New Roman"/>
        </w:rPr>
      </w:pPr>
      <w:r>
        <w:t>ASSURE LESSON PLAN</w:t>
      </w:r>
      <w:r w:rsidR="00574F8D">
        <w:rPr>
          <w:rFonts w:eastAsia="Times New Roman" w:cs="Times New Roman"/>
        </w:rPr>
        <w:t> </w:t>
      </w:r>
    </w:p>
    <w:p w14:paraId="5C6D8EDC" w14:textId="77777777" w:rsidR="00574F8D" w:rsidRDefault="00574F8D" w:rsidP="00574F8D">
      <w:pPr>
        <w:spacing w:line="240" w:lineRule="auto"/>
        <w:rPr>
          <w:rFonts w:eastAsia="Times New Roman" w:cs="Times New Roman"/>
        </w:rPr>
      </w:pPr>
      <w:r>
        <w:rPr>
          <w:rFonts w:eastAsia="Times New Roman" w:cs="Times New Roman"/>
        </w:rPr>
        <w:t xml:space="preserve">                                                               </w:t>
      </w:r>
    </w:p>
    <w:p w14:paraId="720E794B" w14:textId="77777777" w:rsidR="00574F8D" w:rsidRDefault="00574F8D" w:rsidP="00574F8D">
      <w:pPr>
        <w:spacing w:line="240" w:lineRule="auto"/>
        <w:rPr>
          <w:rFonts w:eastAsia="Times New Roman" w:cs="Times New Roman"/>
        </w:rPr>
      </w:pPr>
      <w:r>
        <w:rPr>
          <w:rFonts w:eastAsia="Times New Roman" w:cs="Times New Roman"/>
        </w:rPr>
        <w:t> </w:t>
      </w:r>
    </w:p>
    <w:p w14:paraId="30501740" w14:textId="77777777" w:rsidR="00574F8D" w:rsidRDefault="00574F8D" w:rsidP="00574F8D">
      <w:pPr>
        <w:spacing w:line="240" w:lineRule="auto"/>
        <w:rPr>
          <w:rFonts w:eastAsia="Times New Roman" w:cs="Times New Roman"/>
        </w:rPr>
      </w:pPr>
    </w:p>
    <w:p w14:paraId="0B98C666" w14:textId="77777777" w:rsidR="00574F8D" w:rsidRDefault="00574F8D" w:rsidP="00574F8D">
      <w:pPr>
        <w:spacing w:line="240" w:lineRule="auto"/>
        <w:rPr>
          <w:rFonts w:eastAsia="Times New Roman" w:cs="Times New Roman"/>
        </w:rPr>
      </w:pPr>
      <w:r>
        <w:rPr>
          <w:rFonts w:eastAsia="Times New Roman" w:cs="Times New Roman"/>
        </w:rPr>
        <w:t> </w:t>
      </w:r>
    </w:p>
    <w:p w14:paraId="7EFFE9DA" w14:textId="77777777" w:rsidR="00574F8D" w:rsidRDefault="00574F8D" w:rsidP="00574F8D">
      <w:pPr>
        <w:spacing w:line="240" w:lineRule="auto"/>
        <w:rPr>
          <w:rFonts w:eastAsia="Times New Roman" w:cs="Times New Roman"/>
        </w:rPr>
      </w:pPr>
      <w:r>
        <w:rPr>
          <w:rFonts w:eastAsia="Times New Roman" w:cs="Times New Roman"/>
        </w:rPr>
        <w:t xml:space="preserve">     </w:t>
      </w:r>
    </w:p>
    <w:p w14:paraId="3ABB563E" w14:textId="77777777" w:rsidR="00574F8D" w:rsidRDefault="00574F8D" w:rsidP="00574F8D">
      <w:pPr>
        <w:spacing w:line="240" w:lineRule="auto"/>
        <w:jc w:val="center"/>
        <w:rPr>
          <w:rFonts w:eastAsia="Times New Roman" w:cs="Times New Roman"/>
        </w:rPr>
      </w:pPr>
    </w:p>
    <w:p w14:paraId="3FE860B7" w14:textId="77777777" w:rsidR="00574F8D" w:rsidRDefault="00574F8D" w:rsidP="00574F8D">
      <w:pPr>
        <w:spacing w:line="240" w:lineRule="auto"/>
        <w:jc w:val="center"/>
        <w:rPr>
          <w:rFonts w:eastAsia="Times New Roman" w:cs="Times New Roman"/>
        </w:rPr>
      </w:pPr>
    </w:p>
    <w:p w14:paraId="50D31E4D" w14:textId="77777777" w:rsidR="00574F8D" w:rsidRDefault="00574F8D" w:rsidP="00574F8D">
      <w:pPr>
        <w:spacing w:line="240" w:lineRule="auto"/>
        <w:jc w:val="center"/>
        <w:rPr>
          <w:rFonts w:eastAsia="Times New Roman" w:cs="Times New Roman"/>
        </w:rPr>
      </w:pPr>
    </w:p>
    <w:p w14:paraId="4E3E574C" w14:textId="77777777" w:rsidR="00574F8D" w:rsidRDefault="00574F8D" w:rsidP="00574F8D">
      <w:pPr>
        <w:spacing w:line="240" w:lineRule="auto"/>
        <w:jc w:val="center"/>
        <w:rPr>
          <w:rFonts w:eastAsia="Times New Roman" w:cs="Times New Roman"/>
        </w:rPr>
      </w:pPr>
      <w:r>
        <w:rPr>
          <w:rFonts w:eastAsia="Times New Roman" w:cs="Times New Roman"/>
        </w:rPr>
        <w:t>by</w:t>
      </w:r>
    </w:p>
    <w:p w14:paraId="48A7EAF5" w14:textId="77777777" w:rsidR="00574F8D" w:rsidRDefault="00574F8D" w:rsidP="00574F8D">
      <w:pPr>
        <w:spacing w:line="240" w:lineRule="auto"/>
        <w:jc w:val="center"/>
        <w:rPr>
          <w:rFonts w:eastAsia="Times New Roman" w:cs="Times New Roman"/>
        </w:rPr>
      </w:pPr>
      <w:r>
        <w:rPr>
          <w:rFonts w:eastAsia="Times New Roman" w:cs="Times New Roman"/>
        </w:rPr>
        <w:t>Kiffany N. Cody</w:t>
      </w:r>
    </w:p>
    <w:p w14:paraId="6CED8581" w14:textId="42D277F1" w:rsidR="00574F8D" w:rsidRDefault="00574F8D" w:rsidP="00574F8D">
      <w:pPr>
        <w:spacing w:line="240" w:lineRule="auto"/>
        <w:jc w:val="center"/>
        <w:rPr>
          <w:rFonts w:eastAsia="Times New Roman" w:cs="Times New Roman"/>
        </w:rPr>
      </w:pPr>
      <w:r>
        <w:rPr>
          <w:rFonts w:eastAsia="Times New Roman" w:cs="Times New Roman"/>
        </w:rPr>
        <w:t xml:space="preserve">CIT </w:t>
      </w:r>
      <w:r w:rsidR="00667905">
        <w:rPr>
          <w:rFonts w:eastAsia="Times New Roman" w:cs="Times New Roman"/>
        </w:rPr>
        <w:t>520</w:t>
      </w:r>
      <w:r>
        <w:rPr>
          <w:rFonts w:eastAsia="Times New Roman" w:cs="Times New Roman"/>
        </w:rPr>
        <w:t xml:space="preserve"> CRN </w:t>
      </w:r>
      <w:r w:rsidR="00667905">
        <w:rPr>
          <w:rFonts w:eastAsia="Times New Roman" w:cs="Times New Roman"/>
        </w:rPr>
        <w:t>51284</w:t>
      </w:r>
    </w:p>
    <w:p w14:paraId="6F279128" w14:textId="5FD64CB0" w:rsidR="00574F8D" w:rsidRDefault="00667905" w:rsidP="00574F8D">
      <w:pPr>
        <w:spacing w:line="240" w:lineRule="auto"/>
        <w:jc w:val="center"/>
        <w:rPr>
          <w:rFonts w:eastAsia="Times New Roman" w:cs="Times New Roman"/>
        </w:rPr>
      </w:pPr>
      <w:r>
        <w:rPr>
          <w:rFonts w:eastAsia="Times New Roman" w:cs="Times New Roman"/>
        </w:rPr>
        <w:t>Intro to Media and Instruction</w:t>
      </w:r>
    </w:p>
    <w:p w14:paraId="5BF8AFEE" w14:textId="77777777" w:rsidR="00574F8D" w:rsidRDefault="00574F8D" w:rsidP="00574F8D">
      <w:pPr>
        <w:spacing w:line="240" w:lineRule="auto"/>
        <w:rPr>
          <w:rFonts w:eastAsia="Times New Roman" w:cs="Times New Roman"/>
        </w:rPr>
      </w:pPr>
      <w:r>
        <w:rPr>
          <w:rFonts w:eastAsia="Times New Roman" w:cs="Times New Roman"/>
        </w:rPr>
        <w:t xml:space="preserve">                                                          </w:t>
      </w:r>
    </w:p>
    <w:p w14:paraId="6E8215CD" w14:textId="77777777" w:rsidR="00574F8D" w:rsidRDefault="00574F8D" w:rsidP="00574F8D">
      <w:pPr>
        <w:spacing w:line="240" w:lineRule="auto"/>
        <w:rPr>
          <w:rFonts w:eastAsia="Times New Roman" w:cs="Times New Roman"/>
        </w:rPr>
      </w:pPr>
      <w:r>
        <w:rPr>
          <w:rFonts w:eastAsia="Times New Roman" w:cs="Times New Roman"/>
        </w:rPr>
        <w:t> </w:t>
      </w:r>
    </w:p>
    <w:p w14:paraId="0F8B393C" w14:textId="77777777" w:rsidR="00574F8D" w:rsidRDefault="00574F8D" w:rsidP="00574F8D">
      <w:pPr>
        <w:spacing w:line="240" w:lineRule="auto"/>
        <w:rPr>
          <w:rFonts w:eastAsia="Times New Roman" w:cs="Times New Roman"/>
        </w:rPr>
      </w:pPr>
      <w:r>
        <w:rPr>
          <w:rFonts w:eastAsia="Times New Roman" w:cs="Times New Roman"/>
        </w:rPr>
        <w:t xml:space="preserve"> </w:t>
      </w:r>
    </w:p>
    <w:p w14:paraId="6B1F6BAA" w14:textId="77777777" w:rsidR="00574F8D" w:rsidRDefault="00574F8D" w:rsidP="00574F8D">
      <w:pPr>
        <w:spacing w:line="240" w:lineRule="auto"/>
        <w:rPr>
          <w:rFonts w:eastAsia="Times New Roman" w:cs="Times New Roman"/>
        </w:rPr>
      </w:pPr>
      <w:r>
        <w:rPr>
          <w:rFonts w:eastAsia="Times New Roman" w:cs="Times New Roman"/>
        </w:rPr>
        <w:t> </w:t>
      </w:r>
    </w:p>
    <w:p w14:paraId="2F7253CB" w14:textId="77777777" w:rsidR="00574F8D" w:rsidRDefault="00574F8D" w:rsidP="00574F8D">
      <w:pPr>
        <w:spacing w:line="240" w:lineRule="auto"/>
        <w:rPr>
          <w:rFonts w:eastAsia="Times New Roman" w:cs="Times New Roman"/>
        </w:rPr>
      </w:pPr>
      <w:r>
        <w:rPr>
          <w:rFonts w:eastAsia="Times New Roman" w:cs="Times New Roman"/>
        </w:rPr>
        <w:t xml:space="preserve">     </w:t>
      </w:r>
    </w:p>
    <w:p w14:paraId="5005501D" w14:textId="77777777" w:rsidR="00574F8D" w:rsidRDefault="00574F8D" w:rsidP="00574F8D">
      <w:pPr>
        <w:spacing w:line="240" w:lineRule="auto"/>
        <w:jc w:val="center"/>
        <w:rPr>
          <w:rFonts w:eastAsia="Times New Roman" w:cs="Times New Roman"/>
        </w:rPr>
      </w:pPr>
    </w:p>
    <w:p w14:paraId="76DF394E" w14:textId="77777777" w:rsidR="00574F8D" w:rsidRDefault="00574F8D" w:rsidP="00574F8D">
      <w:pPr>
        <w:spacing w:line="240" w:lineRule="auto"/>
        <w:jc w:val="center"/>
        <w:rPr>
          <w:rFonts w:eastAsia="Times New Roman" w:cs="Times New Roman"/>
        </w:rPr>
      </w:pPr>
    </w:p>
    <w:p w14:paraId="6CA65E31" w14:textId="77777777" w:rsidR="00574F8D" w:rsidRDefault="00574F8D" w:rsidP="00574F8D">
      <w:pPr>
        <w:spacing w:line="240" w:lineRule="auto"/>
        <w:jc w:val="center"/>
        <w:rPr>
          <w:rFonts w:eastAsia="Times New Roman" w:cs="Times New Roman"/>
        </w:rPr>
      </w:pPr>
    </w:p>
    <w:p w14:paraId="45787D8E" w14:textId="77777777" w:rsidR="00574F8D" w:rsidRDefault="00574F8D" w:rsidP="00574F8D">
      <w:pPr>
        <w:spacing w:line="240" w:lineRule="auto"/>
        <w:jc w:val="center"/>
        <w:rPr>
          <w:rFonts w:eastAsia="Times New Roman" w:cs="Times New Roman"/>
        </w:rPr>
      </w:pPr>
      <w:r>
        <w:rPr>
          <w:rFonts w:eastAsia="Times New Roman" w:cs="Times New Roman"/>
        </w:rPr>
        <w:t>Nova Southeastern University</w:t>
      </w:r>
    </w:p>
    <w:p w14:paraId="3A757EE3" w14:textId="6DBB6D5B" w:rsidR="00574F8D" w:rsidRDefault="00667905" w:rsidP="00574F8D">
      <w:pPr>
        <w:jc w:val="center"/>
        <w:rPr>
          <w:rFonts w:eastAsia="Times New Roman" w:cs="Times New Roman"/>
        </w:rPr>
      </w:pPr>
      <w:r>
        <w:rPr>
          <w:rFonts w:eastAsia="Times New Roman" w:cs="Times New Roman"/>
        </w:rPr>
        <w:t>May 9</w:t>
      </w:r>
      <w:r w:rsidR="00574F8D">
        <w:rPr>
          <w:rFonts w:eastAsia="Times New Roman" w:cs="Times New Roman"/>
        </w:rPr>
        <w:t>, 2017</w:t>
      </w:r>
    </w:p>
    <w:p w14:paraId="0D6A901E" w14:textId="5D36B9C6" w:rsidR="00574F8D" w:rsidRDefault="00667905" w:rsidP="00667905">
      <w:pPr>
        <w:jc w:val="center"/>
      </w:pPr>
      <w:r>
        <w:lastRenderedPageBreak/>
        <w:t>Lesson Topic Description</w:t>
      </w:r>
    </w:p>
    <w:p w14:paraId="32C89432" w14:textId="02A0AE72" w:rsidR="00A203BA" w:rsidRDefault="00A203BA" w:rsidP="00A203BA">
      <w:pPr>
        <w:spacing w:before="0" w:beforeAutospacing="0" w:after="0" w:afterAutospacing="0"/>
      </w:pPr>
      <w:r>
        <w:t>Lesso</w:t>
      </w:r>
      <w:r w:rsidR="00B907CB">
        <w:t>n Topic: Using trigonometric ratios</w:t>
      </w:r>
      <w:r w:rsidR="0065107B">
        <w:t xml:space="preserve"> and the Pythagorean Theorem</w:t>
      </w:r>
      <w:r w:rsidR="00B907CB">
        <w:t xml:space="preserve"> to solve right triangles in applied problems.</w:t>
      </w:r>
    </w:p>
    <w:p w14:paraId="53EA17CE" w14:textId="77777777" w:rsidR="00A203BA" w:rsidRDefault="00A203BA" w:rsidP="00A203BA">
      <w:pPr>
        <w:spacing w:before="0" w:beforeAutospacing="0" w:after="0" w:afterAutospacing="0"/>
      </w:pPr>
      <w:r>
        <w:t>Audience: General Education and Special Education Analytic Geometry students</w:t>
      </w:r>
      <w:r>
        <w:softHyphen/>
      </w:r>
      <w:r>
        <w:softHyphen/>
        <w:t xml:space="preserve"> with a wide range of math skills. </w:t>
      </w:r>
    </w:p>
    <w:p w14:paraId="56A02B47" w14:textId="47626F7F" w:rsidR="0065107B" w:rsidRDefault="00B907CB" w:rsidP="00A203BA">
      <w:pPr>
        <w:spacing w:before="0" w:beforeAutospacing="0" w:after="0" w:afterAutospacing="0"/>
      </w:pPr>
      <w:r>
        <w:t>The lesson I</w:t>
      </w:r>
      <w:r w:rsidR="00B52A76">
        <w:t xml:space="preserve"> am choosing to use introduces the basic concept of right triangle trigonometric ratios. In Georgia, we use the Georgia Standards of Excellence Standards. The specific standard students will be learning about focuses on students solving right triangle problems using three trigonometric ratios: sine, cosine, and tangent. The foundation of this lesson will be real-world experiences. There are right triangles all around us, so I want to use this to capture my audience’s attention on the world around them. I will begin with teaching students about the three ratios t</w:t>
      </w:r>
      <w:r w:rsidR="00362C32">
        <w:t>hat we will use for this topic. My strategies will include a mnemonic device, YouTube, and Quizizz. Quizizz will be use as my formative assessment; I will analyze data from the ticket-out-the-door to plan of the next phase of learning.</w:t>
      </w:r>
    </w:p>
    <w:p w14:paraId="265C29D0" w14:textId="77777777" w:rsidR="0065107B" w:rsidRDefault="0065107B">
      <w:r>
        <w:br w:type="page"/>
      </w:r>
    </w:p>
    <w:p w14:paraId="52349C71" w14:textId="0931AD01" w:rsidR="00A203BA" w:rsidRDefault="0065107B" w:rsidP="0065107B">
      <w:pPr>
        <w:spacing w:before="0" w:beforeAutospacing="0" w:after="0" w:afterAutospacing="0"/>
        <w:jc w:val="center"/>
        <w:rPr>
          <w:b/>
        </w:rPr>
      </w:pPr>
      <w:r>
        <w:rPr>
          <w:b/>
        </w:rPr>
        <w:lastRenderedPageBreak/>
        <w:t>ASSURE LESSON PLAN</w:t>
      </w:r>
    </w:p>
    <w:p w14:paraId="51C6C139" w14:textId="2A8093E2" w:rsidR="0065107B" w:rsidRDefault="0065107B" w:rsidP="0065107B">
      <w:pPr>
        <w:spacing w:before="0" w:beforeAutospacing="0" w:after="0" w:afterAutospacing="0"/>
      </w:pPr>
      <w:r>
        <w:rPr>
          <w:u w:val="single"/>
        </w:rPr>
        <w:t>Lesson Plan Title:</w:t>
      </w:r>
      <w:r>
        <w:t xml:space="preserve"> Using trigonometric ratios to solve right triangles in applied problems.</w:t>
      </w:r>
    </w:p>
    <w:p w14:paraId="4145C161" w14:textId="50182601" w:rsidR="0065107B" w:rsidRDefault="0065107B" w:rsidP="0065107B">
      <w:pPr>
        <w:spacing w:before="0" w:beforeAutospacing="0" w:after="0" w:afterAutospacing="0"/>
      </w:pPr>
      <w:r>
        <w:t xml:space="preserve">The purpose of this lesson is to provide students with repetitive practice opportunities in various learning settings to successfully solve right triangle problems with at least </w:t>
      </w:r>
      <w:r w:rsidR="005B7E2C">
        <w:t>seventy percent accuracy.</w:t>
      </w:r>
    </w:p>
    <w:p w14:paraId="239ACB55" w14:textId="77777777" w:rsidR="0097671B" w:rsidRDefault="0097671B" w:rsidP="0065107B">
      <w:pPr>
        <w:spacing w:before="0" w:beforeAutospacing="0" w:after="0" w:afterAutospacing="0"/>
        <w:rPr>
          <w:b/>
          <w:u w:val="single"/>
        </w:rPr>
      </w:pPr>
    </w:p>
    <w:p w14:paraId="316564E5" w14:textId="31B5B984" w:rsidR="005B7E2C" w:rsidRDefault="005B7E2C" w:rsidP="0065107B">
      <w:pPr>
        <w:spacing w:before="0" w:beforeAutospacing="0" w:after="0" w:afterAutospacing="0"/>
        <w:rPr>
          <w:b/>
        </w:rPr>
      </w:pPr>
      <w:r w:rsidRPr="002141CF">
        <w:rPr>
          <w:b/>
          <w:u w:val="single"/>
        </w:rPr>
        <w:t>A</w:t>
      </w:r>
      <w:r>
        <w:rPr>
          <w:b/>
        </w:rPr>
        <w:t>nalyze Learners</w:t>
      </w:r>
    </w:p>
    <w:p w14:paraId="72B1387C" w14:textId="23357329" w:rsidR="005B7E2C" w:rsidRDefault="005B7E2C" w:rsidP="0065107B">
      <w:pPr>
        <w:spacing w:before="0" w:beforeAutospacing="0" w:after="0" w:afterAutospacing="0"/>
      </w:pPr>
      <w:r>
        <w:tab/>
        <w:t xml:space="preserve">The learners are primarily tenth-grade analytic geometry students with a variety of learning styles and experiences. The classes are inclusion, which is a combination of general students and students with disabilities (SWD). Each class period is made up of twenty to thirty percent </w:t>
      </w:r>
      <w:r w:rsidR="00BF270A">
        <w:t>SWD students. Prior knowledge will be analyzed based on current formative assessment results related to this standard.</w:t>
      </w:r>
    </w:p>
    <w:p w14:paraId="4EE8A00C" w14:textId="77777777" w:rsidR="0097671B" w:rsidRDefault="0097671B" w:rsidP="0065107B">
      <w:pPr>
        <w:spacing w:before="0" w:beforeAutospacing="0" w:after="0" w:afterAutospacing="0"/>
        <w:rPr>
          <w:b/>
          <w:u w:val="single"/>
        </w:rPr>
      </w:pPr>
    </w:p>
    <w:p w14:paraId="1C7B6F5B" w14:textId="14B7168B" w:rsidR="00BF270A" w:rsidRDefault="00792809" w:rsidP="0065107B">
      <w:pPr>
        <w:spacing w:before="0" w:beforeAutospacing="0" w:after="0" w:afterAutospacing="0"/>
        <w:rPr>
          <w:b/>
        </w:rPr>
      </w:pPr>
      <w:r w:rsidRPr="002141CF">
        <w:rPr>
          <w:b/>
          <w:u w:val="single"/>
        </w:rPr>
        <w:t>S</w:t>
      </w:r>
      <w:r>
        <w:rPr>
          <w:b/>
        </w:rPr>
        <w:t>tate Standards and Objectives</w:t>
      </w:r>
    </w:p>
    <w:p w14:paraId="3E860C79" w14:textId="3010C923" w:rsidR="00792809" w:rsidRDefault="00792809" w:rsidP="00792809">
      <w:pPr>
        <w:spacing w:before="0" w:beforeAutospacing="0" w:after="0" w:afterAutospacing="0"/>
      </w:pPr>
      <w:r>
        <w:tab/>
      </w:r>
      <w:r w:rsidR="00247097" w:rsidRPr="00247097">
        <w:rPr>
          <w:u w:val="single"/>
        </w:rPr>
        <w:t>Georgia Standards of Excellence:</w:t>
      </w:r>
      <w:r w:rsidR="00247097">
        <w:t xml:space="preserve"> </w:t>
      </w:r>
      <w:r>
        <w:t xml:space="preserve"> MGSE9-12.G.SRT.8 Use trigonometric ratios and the Pythagorean Theorem to solve right</w:t>
      </w:r>
      <w:r w:rsidR="00247097">
        <w:t xml:space="preserve"> </w:t>
      </w:r>
      <w:r>
        <w:t>triangles in applied problems.</w:t>
      </w:r>
    </w:p>
    <w:p w14:paraId="7E4A1DFF" w14:textId="77777777" w:rsidR="00247097" w:rsidRDefault="00792809" w:rsidP="00792809">
      <w:pPr>
        <w:spacing w:before="0" w:beforeAutospacing="0" w:after="0" w:afterAutospacing="0"/>
      </w:pPr>
      <w:r>
        <w:t>Students will practice solving more complex problems, Depth of Knowledge levels two and above.</w:t>
      </w:r>
      <w:r w:rsidR="00247097">
        <w:t xml:space="preserve"> </w:t>
      </w:r>
    </w:p>
    <w:p w14:paraId="48C27DB0" w14:textId="77C1DB4A" w:rsidR="00792809" w:rsidRDefault="00792809" w:rsidP="00792809">
      <w:pPr>
        <w:spacing w:before="0" w:beforeAutospacing="0" w:after="0" w:afterAutospacing="0"/>
      </w:pPr>
      <w:r>
        <w:t xml:space="preserve"> </w:t>
      </w:r>
      <w:r w:rsidR="00247097" w:rsidRPr="00247097">
        <w:rPr>
          <w:u w:val="single"/>
        </w:rPr>
        <w:t>National Educational Tec</w:t>
      </w:r>
      <w:r w:rsidR="00247097">
        <w:rPr>
          <w:u w:val="single"/>
        </w:rPr>
        <w:t>hnology Standards for Students:</w:t>
      </w:r>
      <w:r w:rsidR="00247097">
        <w:t xml:space="preserve"> Global Collaborator. Students use digital tools to broaden their perspectives and enrich their learning by collaborating with others and working effectively in teams locally and globally.</w:t>
      </w:r>
    </w:p>
    <w:p w14:paraId="63069C91" w14:textId="327D2750" w:rsidR="00247097" w:rsidRDefault="00247097" w:rsidP="00792809">
      <w:pPr>
        <w:spacing w:before="0" w:beforeAutospacing="0" w:after="0" w:afterAutospacing="0"/>
      </w:pPr>
      <w:r w:rsidRPr="00247097">
        <w:rPr>
          <w:u w:val="single"/>
        </w:rPr>
        <w:t>ABCDs of Learning Objectives:</w:t>
      </w:r>
      <w:r>
        <w:t xml:space="preserve"> Students will be able to Use trigonometric ratios and the Pythagorean Theorem to solve right triangles in applied problems independently with at least 70% accuracy.</w:t>
      </w:r>
    </w:p>
    <w:p w14:paraId="3055A265" w14:textId="77777777" w:rsidR="0097671B" w:rsidRDefault="0097671B" w:rsidP="00792809">
      <w:pPr>
        <w:spacing w:before="0" w:beforeAutospacing="0" w:after="0" w:afterAutospacing="0"/>
        <w:rPr>
          <w:b/>
          <w:u w:val="single"/>
        </w:rPr>
      </w:pPr>
    </w:p>
    <w:p w14:paraId="128A2C96" w14:textId="77777777" w:rsidR="0097671B" w:rsidRDefault="0097671B" w:rsidP="00792809">
      <w:pPr>
        <w:spacing w:before="0" w:beforeAutospacing="0" w:after="0" w:afterAutospacing="0"/>
        <w:rPr>
          <w:b/>
          <w:u w:val="single"/>
        </w:rPr>
      </w:pPr>
    </w:p>
    <w:p w14:paraId="6CA58224" w14:textId="77777777" w:rsidR="0097671B" w:rsidRDefault="0097671B" w:rsidP="00792809">
      <w:pPr>
        <w:spacing w:before="0" w:beforeAutospacing="0" w:after="0" w:afterAutospacing="0"/>
        <w:rPr>
          <w:b/>
          <w:u w:val="single"/>
        </w:rPr>
      </w:pPr>
    </w:p>
    <w:p w14:paraId="398D5BE5" w14:textId="4C4776CD" w:rsidR="009A6FFE" w:rsidRDefault="009A6FFE" w:rsidP="00792809">
      <w:pPr>
        <w:spacing w:before="0" w:beforeAutospacing="0" w:after="0" w:afterAutospacing="0"/>
        <w:rPr>
          <w:b/>
        </w:rPr>
      </w:pPr>
      <w:r w:rsidRPr="002141CF">
        <w:rPr>
          <w:b/>
          <w:u w:val="single"/>
        </w:rPr>
        <w:lastRenderedPageBreak/>
        <w:t>S</w:t>
      </w:r>
      <w:r>
        <w:rPr>
          <w:b/>
        </w:rPr>
        <w:t>elect Strategies and Resources</w:t>
      </w:r>
    </w:p>
    <w:p w14:paraId="4BBEC54E" w14:textId="1EE62D9D" w:rsidR="00773693" w:rsidRPr="00773693" w:rsidRDefault="009A6FFE" w:rsidP="00773693">
      <w:pPr>
        <w:pStyle w:val="ListParagraph"/>
        <w:numPr>
          <w:ilvl w:val="0"/>
          <w:numId w:val="2"/>
        </w:numPr>
        <w:spacing w:before="0" w:beforeAutospacing="0" w:after="0" w:afterAutospacing="0"/>
        <w:rPr>
          <w:u w:val="single"/>
        </w:rPr>
      </w:pPr>
      <w:r>
        <w:t>Warm-up:</w:t>
      </w:r>
      <w:r w:rsidR="004D4E77">
        <w:t xml:space="preserve"> </w:t>
      </w:r>
      <w:r w:rsidR="00DC6142">
        <w:t>Students will</w:t>
      </w:r>
      <w:r w:rsidR="00773693">
        <w:t xml:space="preserve"> match the correct image in one of three categories: Opposite, Adjacent, or Hypotenuse. </w:t>
      </w:r>
      <w:hyperlink r:id="rId5" w:history="1">
        <w:r w:rsidR="00773693" w:rsidRPr="008D2FC3">
          <w:rPr>
            <w:rStyle w:val="Hyperlink"/>
          </w:rPr>
          <w:t>http://www.tr</w:t>
        </w:r>
        <w:r w:rsidR="00773693" w:rsidRPr="008D2FC3">
          <w:rPr>
            <w:rStyle w:val="Hyperlink"/>
          </w:rPr>
          <w:t>a</w:t>
        </w:r>
        <w:r w:rsidR="00773693" w:rsidRPr="008D2FC3">
          <w:rPr>
            <w:rStyle w:val="Hyperlink"/>
          </w:rPr>
          <w:t>nsum.org/software/Online_Exercise/Transumometry/WhichSide/</w:t>
        </w:r>
      </w:hyperlink>
    </w:p>
    <w:p w14:paraId="486981BF" w14:textId="664E238E" w:rsidR="009A6FFE" w:rsidRPr="009A6FFE" w:rsidRDefault="009A6FFE" w:rsidP="009A6FFE">
      <w:pPr>
        <w:pStyle w:val="ListParagraph"/>
        <w:numPr>
          <w:ilvl w:val="0"/>
          <w:numId w:val="2"/>
        </w:numPr>
        <w:spacing w:before="0" w:beforeAutospacing="0" w:after="0" w:afterAutospacing="0"/>
        <w:rPr>
          <w:u w:val="single"/>
        </w:rPr>
      </w:pPr>
      <w:r>
        <w:t>Hook:</w:t>
      </w:r>
      <w:r w:rsidR="00773693">
        <w:t xml:space="preserve"> We will review the student submissions as a class and discuss </w:t>
      </w:r>
      <w:r w:rsidR="009748A7">
        <w:t>a</w:t>
      </w:r>
      <w:r w:rsidR="00773693">
        <w:t xml:space="preserve"> misconceptions and answer questions as needed.</w:t>
      </w:r>
    </w:p>
    <w:p w14:paraId="2707EF92" w14:textId="77777777" w:rsidR="00773693" w:rsidRPr="00773693" w:rsidRDefault="009A6FFE" w:rsidP="009A6FFE">
      <w:pPr>
        <w:pStyle w:val="ListParagraph"/>
        <w:numPr>
          <w:ilvl w:val="0"/>
          <w:numId w:val="2"/>
        </w:numPr>
        <w:spacing w:before="0" w:beforeAutospacing="0" w:after="0" w:afterAutospacing="0"/>
        <w:rPr>
          <w:u w:val="single"/>
        </w:rPr>
      </w:pPr>
      <w:r>
        <w:t>Direct Instruction:</w:t>
      </w:r>
      <w:r w:rsidR="00773693">
        <w:t xml:space="preserve"> </w:t>
      </w:r>
    </w:p>
    <w:p w14:paraId="6CCE682C" w14:textId="6D31B73B" w:rsidR="00773693" w:rsidRPr="00B77B57" w:rsidRDefault="00B77B57" w:rsidP="00B77B57">
      <w:pPr>
        <w:pStyle w:val="ListParagraph"/>
        <w:numPr>
          <w:ilvl w:val="1"/>
          <w:numId w:val="2"/>
        </w:numPr>
        <w:spacing w:before="0" w:beforeAutospacing="0" w:after="0" w:afterAutospacing="0"/>
        <w:rPr>
          <w:u w:val="single"/>
        </w:rPr>
      </w:pPr>
      <w:r>
        <w:t>R</w:t>
      </w:r>
      <w:r w:rsidR="00773693">
        <w:t>eview the basics of SOHCAHTOA, an acronym to help them</w:t>
      </w:r>
      <w:r>
        <w:t xml:space="preserve"> to</w:t>
      </w:r>
      <w:r w:rsidR="00773693">
        <w:t xml:space="preserve"> remember trig ratios. </w:t>
      </w:r>
      <w:r w:rsidR="005932FE">
        <w:t>(PowerPoint)</w:t>
      </w:r>
    </w:p>
    <w:p w14:paraId="0BAD3CD3" w14:textId="43502693" w:rsidR="00B77B57" w:rsidRPr="00B77B57" w:rsidRDefault="00B77B57" w:rsidP="00B77B57">
      <w:pPr>
        <w:pStyle w:val="ListParagraph"/>
        <w:numPr>
          <w:ilvl w:val="1"/>
          <w:numId w:val="2"/>
        </w:numPr>
        <w:spacing w:before="0" w:beforeAutospacing="0" w:after="0" w:afterAutospacing="0"/>
        <w:rPr>
          <w:u w:val="single"/>
        </w:rPr>
      </w:pPr>
      <w:r>
        <w:t>Demonstrate how to use trig ratios to find the measures of sides and angles.</w:t>
      </w:r>
      <w:r w:rsidR="005932FE">
        <w:t xml:space="preserve"> (PowerPoint)</w:t>
      </w:r>
    </w:p>
    <w:p w14:paraId="6C1120B1" w14:textId="47889750" w:rsidR="009A6FFE" w:rsidRPr="001A5B6C" w:rsidRDefault="009A6FFE" w:rsidP="009A6FFE">
      <w:pPr>
        <w:pStyle w:val="ListParagraph"/>
        <w:numPr>
          <w:ilvl w:val="0"/>
          <w:numId w:val="2"/>
        </w:numPr>
        <w:spacing w:before="0" w:beforeAutospacing="0" w:after="0" w:afterAutospacing="0"/>
        <w:rPr>
          <w:u w:val="single"/>
        </w:rPr>
      </w:pPr>
      <w:r>
        <w:t>Active Learning Activities:</w:t>
      </w:r>
    </w:p>
    <w:p w14:paraId="5E21A4F0" w14:textId="2AF7F54B" w:rsidR="001A5B6C" w:rsidRPr="001A5B6C" w:rsidRDefault="001A5B6C" w:rsidP="001A5B6C">
      <w:pPr>
        <w:pStyle w:val="ListParagraph"/>
        <w:numPr>
          <w:ilvl w:val="1"/>
          <w:numId w:val="2"/>
        </w:numPr>
        <w:spacing w:before="0" w:beforeAutospacing="0" w:after="0" w:afterAutospacing="0"/>
        <w:rPr>
          <w:u w:val="single"/>
        </w:rPr>
      </w:pPr>
      <w:r>
        <w:rPr>
          <w:u w:val="single"/>
        </w:rPr>
        <w:t>Cooperative Learning (pairs):</w:t>
      </w:r>
      <w:r>
        <w:t xml:space="preserve"> Students will complete the 5 performance tasks with a partner. Grouping will be heterogeneously, with students of similar skill sets working together.</w:t>
      </w:r>
    </w:p>
    <w:p w14:paraId="058A15B2" w14:textId="5D1514F8" w:rsidR="001A5B6C" w:rsidRPr="00B77B57" w:rsidRDefault="001A5B6C" w:rsidP="001A5B6C">
      <w:pPr>
        <w:pStyle w:val="ListParagraph"/>
        <w:numPr>
          <w:ilvl w:val="2"/>
          <w:numId w:val="2"/>
        </w:numPr>
        <w:spacing w:before="0" w:beforeAutospacing="0" w:after="0" w:afterAutospacing="0"/>
        <w:rPr>
          <w:u w:val="single"/>
        </w:rPr>
      </w:pPr>
      <w:r>
        <w:rPr>
          <w:u w:val="single"/>
        </w:rPr>
        <w:t>Differentiation:</w:t>
      </w:r>
      <w:r>
        <w:t xml:space="preserve"> SWD and students who are low performing in this unit will complete problems 1-3 with assistance from me (co-teacher).</w:t>
      </w:r>
    </w:p>
    <w:p w14:paraId="5E8E5630" w14:textId="5CDA8E0E" w:rsidR="00B77B57" w:rsidRPr="00B77B57" w:rsidRDefault="001A5B6C" w:rsidP="00B77B57">
      <w:pPr>
        <w:pStyle w:val="ListParagraph"/>
        <w:numPr>
          <w:ilvl w:val="1"/>
          <w:numId w:val="2"/>
        </w:numPr>
        <w:spacing w:before="0" w:beforeAutospacing="0" w:after="0" w:afterAutospacing="0"/>
        <w:rPr>
          <w:u w:val="single"/>
        </w:rPr>
      </w:pPr>
      <w:r>
        <w:rPr>
          <w:u w:val="single"/>
        </w:rPr>
        <w:t xml:space="preserve">Independent: </w:t>
      </w:r>
      <w:r w:rsidR="00B77B57" w:rsidRPr="001A5B6C">
        <w:t xml:space="preserve">Students </w:t>
      </w:r>
      <w:r w:rsidR="00B77B57">
        <w:t>will complete the “level 1” activity on the Transum</w:t>
      </w:r>
      <w:bookmarkStart w:id="0" w:name="_GoBack"/>
      <w:bookmarkEnd w:id="0"/>
      <w:r w:rsidR="00B77B57">
        <w:t xml:space="preserve"> Trig site. This activity is a collection of 20 questions to allow students to practice solving problems using trig ratios. They must copy each problem into their interactive notebook and work them out. Or, they can “snip” them and screen write the problems.</w:t>
      </w:r>
      <w:r w:rsidR="005932FE">
        <w:t xml:space="preserve"> Students who wish to challenge themselves are encouraged to complete both level 1 and 2 activities. (Differentiation)</w:t>
      </w:r>
      <w:r w:rsidR="00B77B57">
        <w:t xml:space="preserve"> </w:t>
      </w:r>
      <w:hyperlink r:id="rId6" w:history="1">
        <w:r w:rsidR="00B77B57" w:rsidRPr="008D2FC3">
          <w:rPr>
            <w:rStyle w:val="Hyperlink"/>
          </w:rPr>
          <w:t>http://www.transum.org/software/Online_Exercise/Transumometry/</w:t>
        </w:r>
      </w:hyperlink>
    </w:p>
    <w:p w14:paraId="09AB8E75" w14:textId="2B907584" w:rsidR="00B77B57" w:rsidRPr="00B77B57" w:rsidRDefault="005932FE" w:rsidP="00B77B57">
      <w:pPr>
        <w:pStyle w:val="ListParagraph"/>
        <w:numPr>
          <w:ilvl w:val="1"/>
          <w:numId w:val="2"/>
        </w:numPr>
        <w:spacing w:before="0" w:beforeAutospacing="0" w:after="0" w:afterAutospacing="0"/>
        <w:rPr>
          <w:u w:val="single"/>
        </w:rPr>
      </w:pPr>
      <w:r>
        <w:lastRenderedPageBreak/>
        <w:t>Challenge Zone: Students will complete the Trigonometry Pile Up activity as</w:t>
      </w:r>
    </w:p>
    <w:p w14:paraId="09D15BA3" w14:textId="77777777" w:rsidR="005932FE" w:rsidRPr="005932FE" w:rsidRDefault="009A6FFE" w:rsidP="009A6FFE">
      <w:pPr>
        <w:pStyle w:val="ListParagraph"/>
        <w:numPr>
          <w:ilvl w:val="0"/>
          <w:numId w:val="2"/>
        </w:numPr>
        <w:spacing w:before="0" w:beforeAutospacing="0" w:after="0" w:afterAutospacing="0"/>
        <w:rPr>
          <w:u w:val="single"/>
        </w:rPr>
      </w:pPr>
      <w:r>
        <w:t xml:space="preserve"> Closing Activities</w:t>
      </w:r>
      <w:r w:rsidR="00DC6142">
        <w:t xml:space="preserve">: </w:t>
      </w:r>
    </w:p>
    <w:p w14:paraId="50D51126" w14:textId="3601820A" w:rsidR="00773693" w:rsidRPr="005932FE" w:rsidRDefault="00DC6142" w:rsidP="00773693">
      <w:pPr>
        <w:pStyle w:val="ListParagraph"/>
        <w:numPr>
          <w:ilvl w:val="1"/>
          <w:numId w:val="2"/>
        </w:numPr>
        <w:spacing w:before="0" w:beforeAutospacing="0" w:after="0" w:afterAutospacing="0"/>
        <w:rPr>
          <w:u w:val="single"/>
        </w:rPr>
      </w:pPr>
      <w:r>
        <w:t xml:space="preserve">Students will play the “Trig Mini Golf” game, which is an interactive game that assesses students’ knowledge of trigonometric ratios. As </w:t>
      </w:r>
      <w:r w:rsidR="00773693">
        <w:t>the</w:t>
      </w:r>
      <w:r w:rsidR="005932FE">
        <w:t>y</w:t>
      </w:r>
      <w:r>
        <w:t xml:space="preserve"> progress through the game, their golf swing improves.</w:t>
      </w:r>
      <w:r w:rsidR="005932FE">
        <w:t xml:space="preserve"> </w:t>
      </w:r>
      <w:hyperlink r:id="rId7" w:history="1">
        <w:r w:rsidR="00773693" w:rsidRPr="008D2FC3">
          <w:rPr>
            <w:rStyle w:val="Hyperlink"/>
          </w:rPr>
          <w:t>http://www.learnalberta.ca/content/mejhm/index.html?l=0&amp;ID1=AB.MATH.JR.SHAP&amp;ID2=AB.MATH.JR.SHAP.TRI&amp;lesson=html/object_interactives/trigonometry/use_it.html</w:t>
        </w:r>
      </w:hyperlink>
    </w:p>
    <w:p w14:paraId="34761259" w14:textId="541EF925" w:rsidR="00773693" w:rsidRPr="005932FE" w:rsidRDefault="005932FE" w:rsidP="005932FE">
      <w:pPr>
        <w:pStyle w:val="ListParagraph"/>
        <w:numPr>
          <w:ilvl w:val="1"/>
          <w:numId w:val="2"/>
        </w:numPr>
        <w:spacing w:before="0" w:beforeAutospacing="0" w:after="0" w:afterAutospacing="0"/>
        <w:rPr>
          <w:u w:val="single"/>
        </w:rPr>
      </w:pPr>
      <w:r w:rsidRPr="005932FE">
        <w:rPr>
          <w:u w:val="single"/>
        </w:rPr>
        <w:t>Challenge Zone:</w:t>
      </w:r>
      <w:r>
        <w:t xml:space="preserve"> Students will complete the Trigonometry Pile Up activity as a homework activity.</w:t>
      </w:r>
    </w:p>
    <w:p w14:paraId="3DA626FE" w14:textId="77777777" w:rsidR="009A6FFE" w:rsidRPr="009A6FFE" w:rsidRDefault="009A6FFE" w:rsidP="009A6FFE">
      <w:pPr>
        <w:pStyle w:val="ListParagraph"/>
        <w:numPr>
          <w:ilvl w:val="0"/>
          <w:numId w:val="2"/>
        </w:numPr>
        <w:spacing w:before="0" w:beforeAutospacing="0" w:after="0" w:afterAutospacing="0"/>
        <w:rPr>
          <w:u w:val="single"/>
        </w:rPr>
      </w:pPr>
      <w:r>
        <w:t xml:space="preserve">Resources: </w:t>
      </w:r>
    </w:p>
    <w:p w14:paraId="7601306E" w14:textId="77777777" w:rsidR="0097671B" w:rsidRPr="0097671B" w:rsidRDefault="0097671B" w:rsidP="0097671B">
      <w:pPr>
        <w:pStyle w:val="ListParagraph"/>
        <w:numPr>
          <w:ilvl w:val="1"/>
          <w:numId w:val="2"/>
        </w:numPr>
        <w:spacing w:before="0" w:beforeAutospacing="0" w:after="0" w:afterAutospacing="0"/>
        <w:rPr>
          <w:u w:val="single"/>
        </w:rPr>
      </w:pPr>
      <w:r>
        <w:t>Student and teacher laptops</w:t>
      </w:r>
    </w:p>
    <w:p w14:paraId="26ABF12F" w14:textId="77777777" w:rsidR="0097671B" w:rsidRPr="0097671B" w:rsidRDefault="0097671B" w:rsidP="0097671B">
      <w:pPr>
        <w:pStyle w:val="ListParagraph"/>
        <w:numPr>
          <w:ilvl w:val="1"/>
          <w:numId w:val="2"/>
        </w:numPr>
        <w:spacing w:before="0" w:beforeAutospacing="0" w:after="0" w:afterAutospacing="0"/>
        <w:rPr>
          <w:u w:val="single"/>
        </w:rPr>
      </w:pPr>
      <w:r>
        <w:t>Projector Screen</w:t>
      </w:r>
    </w:p>
    <w:p w14:paraId="70EF8F98" w14:textId="1B944113" w:rsidR="005A66B4" w:rsidRPr="0097671B" w:rsidRDefault="0097671B" w:rsidP="009F6AFA">
      <w:pPr>
        <w:pStyle w:val="ListParagraph"/>
        <w:numPr>
          <w:ilvl w:val="1"/>
          <w:numId w:val="2"/>
        </w:numPr>
        <w:spacing w:before="0" w:beforeAutospacing="0" w:after="0" w:afterAutospacing="0"/>
        <w:rPr>
          <w:u w:val="single"/>
        </w:rPr>
      </w:pPr>
      <w:r w:rsidRPr="009A6FFE">
        <w:t xml:space="preserve"> </w:t>
      </w:r>
      <w:hyperlink r:id="rId8" w:history="1">
        <w:r w:rsidR="005A66B4" w:rsidRPr="008D2FC3">
          <w:rPr>
            <w:rStyle w:val="Hyperlink"/>
          </w:rPr>
          <w:t>https://www.georgiastandards.org/Georgia-Standards/Frameworks/Analytic-Geometry-Unit-2.pdf</w:t>
        </w:r>
      </w:hyperlink>
    </w:p>
    <w:p w14:paraId="2A1D51AC" w14:textId="012475E0" w:rsidR="009A6FFE" w:rsidRPr="009A6FFE" w:rsidRDefault="009A6FFE" w:rsidP="009A6FFE">
      <w:pPr>
        <w:pStyle w:val="ListParagraph"/>
        <w:numPr>
          <w:ilvl w:val="1"/>
          <w:numId w:val="2"/>
        </w:numPr>
        <w:spacing w:before="0" w:beforeAutospacing="0" w:after="0" w:afterAutospacing="0"/>
        <w:rPr>
          <w:u w:val="single"/>
        </w:rPr>
      </w:pPr>
      <w:r>
        <w:t>TenMarks</w:t>
      </w:r>
    </w:p>
    <w:p w14:paraId="6ECACC71" w14:textId="68B27466" w:rsidR="009A6FFE" w:rsidRPr="009A6FFE" w:rsidRDefault="009A6FFE" w:rsidP="009A6FFE">
      <w:pPr>
        <w:pStyle w:val="ListParagraph"/>
        <w:numPr>
          <w:ilvl w:val="1"/>
          <w:numId w:val="2"/>
        </w:numPr>
        <w:spacing w:before="0" w:beforeAutospacing="0" w:after="0" w:afterAutospacing="0"/>
        <w:rPr>
          <w:u w:val="single"/>
        </w:rPr>
      </w:pPr>
      <w:r>
        <w:t>Kuta Software</w:t>
      </w:r>
    </w:p>
    <w:p w14:paraId="21286671" w14:textId="79A5FE5D" w:rsidR="009A6FFE" w:rsidRPr="009A6FFE" w:rsidRDefault="009A6FFE" w:rsidP="009A6FFE">
      <w:pPr>
        <w:pStyle w:val="ListParagraph"/>
        <w:numPr>
          <w:ilvl w:val="1"/>
          <w:numId w:val="2"/>
        </w:numPr>
        <w:spacing w:before="0" w:beforeAutospacing="0" w:after="0" w:afterAutospacing="0"/>
        <w:rPr>
          <w:u w:val="single"/>
        </w:rPr>
      </w:pPr>
      <w:r>
        <w:t>ItsLearning</w:t>
      </w:r>
    </w:p>
    <w:p w14:paraId="701C26B3" w14:textId="4348EAB1" w:rsidR="009A6FFE" w:rsidRPr="005932FE" w:rsidRDefault="009A6FFE" w:rsidP="009A6FFE">
      <w:pPr>
        <w:pStyle w:val="ListParagraph"/>
        <w:numPr>
          <w:ilvl w:val="1"/>
          <w:numId w:val="2"/>
        </w:numPr>
        <w:spacing w:before="0" w:beforeAutospacing="0" w:after="0" w:afterAutospacing="0"/>
        <w:rPr>
          <w:u w:val="single"/>
        </w:rPr>
      </w:pPr>
      <w:r>
        <w:t>Blank Frayer Models</w:t>
      </w:r>
    </w:p>
    <w:p w14:paraId="3A8FA694" w14:textId="40930ADA" w:rsidR="005932FE" w:rsidRPr="005932FE" w:rsidRDefault="005932FE" w:rsidP="005932FE">
      <w:pPr>
        <w:pStyle w:val="ListParagraph"/>
        <w:numPr>
          <w:ilvl w:val="1"/>
          <w:numId w:val="2"/>
        </w:numPr>
        <w:spacing w:before="0" w:beforeAutospacing="0" w:after="0" w:afterAutospacing="0"/>
        <w:rPr>
          <w:u w:val="single"/>
        </w:rPr>
      </w:pPr>
      <w:r>
        <w:t>www.</w:t>
      </w:r>
      <w:r w:rsidRPr="005932FE">
        <w:t>Transum</w:t>
      </w:r>
      <w:r>
        <w:t>.org</w:t>
      </w:r>
    </w:p>
    <w:p w14:paraId="3AE2B8AF" w14:textId="48C57E30" w:rsidR="009A6FFE" w:rsidRPr="005A66B4" w:rsidRDefault="009A6FFE" w:rsidP="009A6FFE">
      <w:pPr>
        <w:pStyle w:val="ListParagraph"/>
        <w:numPr>
          <w:ilvl w:val="1"/>
          <w:numId w:val="2"/>
        </w:numPr>
        <w:spacing w:before="0" w:beforeAutospacing="0" w:after="0" w:afterAutospacing="0"/>
        <w:rPr>
          <w:u w:val="single"/>
        </w:rPr>
      </w:pPr>
      <w:r>
        <w:t>Illuminations.nctm.org</w:t>
      </w:r>
    </w:p>
    <w:p w14:paraId="5B86CBCE" w14:textId="0517ED0A" w:rsidR="005A66B4" w:rsidRPr="0097671B" w:rsidRDefault="009748A7" w:rsidP="005A66B4">
      <w:pPr>
        <w:pStyle w:val="ListParagraph"/>
        <w:numPr>
          <w:ilvl w:val="1"/>
          <w:numId w:val="2"/>
        </w:numPr>
        <w:spacing w:before="0" w:beforeAutospacing="0" w:after="0" w:afterAutospacing="0"/>
        <w:rPr>
          <w:rStyle w:val="Hyperlink"/>
          <w:color w:val="auto"/>
        </w:rPr>
      </w:pPr>
      <w:hyperlink r:id="rId9" w:history="1">
        <w:r w:rsidR="005A66B4" w:rsidRPr="008D2FC3">
          <w:rPr>
            <w:rStyle w:val="Hyperlink"/>
          </w:rPr>
          <w:t>https://www.khanacademy.org/</w:t>
        </w:r>
        <w:r w:rsidR="005A66B4" w:rsidRPr="008D2FC3">
          <w:rPr>
            <w:rStyle w:val="Hyperlink"/>
          </w:rPr>
          <w:t>m</w:t>
        </w:r>
        <w:r w:rsidR="005A66B4" w:rsidRPr="008D2FC3">
          <w:rPr>
            <w:rStyle w:val="Hyperlink"/>
          </w:rPr>
          <w:t>ath/geometry/hs-geo-trig/hs-geo-trig-ratios-intro/v/basic-trigonometry?playlist=Trigonometry</w:t>
        </w:r>
      </w:hyperlink>
    </w:p>
    <w:p w14:paraId="3EA99F75" w14:textId="0CDDA7EC" w:rsidR="00DC6142" w:rsidRDefault="009748A7" w:rsidP="00DC6142">
      <w:pPr>
        <w:pStyle w:val="ListParagraph"/>
        <w:numPr>
          <w:ilvl w:val="1"/>
          <w:numId w:val="2"/>
        </w:numPr>
        <w:spacing w:before="0" w:beforeAutospacing="0" w:after="0" w:afterAutospacing="0"/>
        <w:rPr>
          <w:u w:val="single"/>
        </w:rPr>
      </w:pPr>
      <w:hyperlink r:id="rId10" w:history="1">
        <w:r w:rsidR="00DC6142" w:rsidRPr="008D2FC3">
          <w:rPr>
            <w:rStyle w:val="Hyperlink"/>
          </w:rPr>
          <w:t>http://www.learnalb</w:t>
        </w:r>
        <w:r w:rsidR="00DC6142" w:rsidRPr="008D2FC3">
          <w:rPr>
            <w:rStyle w:val="Hyperlink"/>
          </w:rPr>
          <w:t>e</w:t>
        </w:r>
        <w:r w:rsidR="00DC6142" w:rsidRPr="008D2FC3">
          <w:rPr>
            <w:rStyle w:val="Hyperlink"/>
          </w:rPr>
          <w:t>rta.ca/content/mejhm/index.html?l=0&amp;ID1=AB.MATH.JR.SHAP&amp;ID2=AB.MATH.JR.SHAP.TRI&amp;lesson=html/object_interactives/trigonometry/use_it.html</w:t>
        </w:r>
      </w:hyperlink>
    </w:p>
    <w:p w14:paraId="50238FC3" w14:textId="5994720B" w:rsidR="002141CF" w:rsidRPr="001A5B6C" w:rsidRDefault="00EC32C4" w:rsidP="009A6FFE">
      <w:pPr>
        <w:pStyle w:val="ListParagraph"/>
        <w:numPr>
          <w:ilvl w:val="1"/>
          <w:numId w:val="2"/>
        </w:numPr>
        <w:spacing w:before="0" w:beforeAutospacing="0" w:after="0" w:afterAutospacing="0"/>
        <w:rPr>
          <w:u w:val="single"/>
        </w:rPr>
      </w:pPr>
      <w:r>
        <w:t xml:space="preserve">Figures 3.3 and </w:t>
      </w:r>
      <w:r w:rsidR="002141CF">
        <w:t xml:space="preserve">3.4 from </w:t>
      </w:r>
      <w:r w:rsidR="002141CF">
        <w:rPr>
          <w:i/>
        </w:rPr>
        <w:t xml:space="preserve">Instructional Technology and Media </w:t>
      </w:r>
      <w:r w:rsidR="009748A7">
        <w:rPr>
          <w:i/>
        </w:rPr>
        <w:t>for</w:t>
      </w:r>
      <w:r w:rsidR="002141CF">
        <w:rPr>
          <w:i/>
        </w:rPr>
        <w:t xml:space="preserve"> Learning, 11</w:t>
      </w:r>
      <w:r w:rsidR="002141CF" w:rsidRPr="002141CF">
        <w:rPr>
          <w:i/>
          <w:vertAlign w:val="superscript"/>
        </w:rPr>
        <w:t>th</w:t>
      </w:r>
      <w:r w:rsidR="002141CF">
        <w:rPr>
          <w:i/>
        </w:rPr>
        <w:t xml:space="preserve"> Edition</w:t>
      </w:r>
    </w:p>
    <w:p w14:paraId="538E0CEC" w14:textId="18D5147C" w:rsidR="001A5B6C" w:rsidRPr="009A6FFE" w:rsidRDefault="009748A7" w:rsidP="009A6FFE">
      <w:pPr>
        <w:pStyle w:val="ListParagraph"/>
        <w:numPr>
          <w:ilvl w:val="1"/>
          <w:numId w:val="2"/>
        </w:numPr>
        <w:spacing w:before="0" w:beforeAutospacing="0" w:after="0" w:afterAutospacing="0"/>
        <w:rPr>
          <w:u w:val="single"/>
        </w:rPr>
      </w:pPr>
      <w:hyperlink r:id="rId11" w:history="1">
        <w:r w:rsidR="001A5B6C" w:rsidRPr="008D2FC3">
          <w:rPr>
            <w:rStyle w:val="Hyperlink"/>
          </w:rPr>
          <w:t>www.iste.org</w:t>
        </w:r>
      </w:hyperlink>
      <w:r w:rsidR="001A5B6C">
        <w:t xml:space="preserve"> </w:t>
      </w:r>
    </w:p>
    <w:p w14:paraId="3F1D69D5" w14:textId="77777777" w:rsidR="0097671B" w:rsidRDefault="0097671B" w:rsidP="002141CF">
      <w:pPr>
        <w:spacing w:before="0" w:beforeAutospacing="0" w:after="0" w:afterAutospacing="0"/>
        <w:rPr>
          <w:b/>
          <w:u w:val="single"/>
        </w:rPr>
      </w:pPr>
    </w:p>
    <w:p w14:paraId="3A0F0E14" w14:textId="18097D6C" w:rsidR="002141CF" w:rsidRDefault="002141CF" w:rsidP="002141CF">
      <w:pPr>
        <w:spacing w:before="0" w:beforeAutospacing="0" w:after="0" w:afterAutospacing="0"/>
        <w:rPr>
          <w:b/>
        </w:rPr>
      </w:pPr>
      <w:r>
        <w:rPr>
          <w:b/>
          <w:u w:val="single"/>
        </w:rPr>
        <w:t>U</w:t>
      </w:r>
      <w:r>
        <w:rPr>
          <w:b/>
        </w:rPr>
        <w:t>tilize Resources</w:t>
      </w:r>
    </w:p>
    <w:p w14:paraId="38901B4E" w14:textId="441EC503" w:rsidR="002141CF" w:rsidRDefault="001A5B6C" w:rsidP="002141CF">
      <w:pPr>
        <w:spacing w:before="0" w:beforeAutospacing="0" w:after="0" w:afterAutospacing="0"/>
        <w:rPr>
          <w:b/>
        </w:rPr>
      </w:pPr>
      <w:r>
        <w:rPr>
          <w:b/>
        </w:rPr>
        <w:tab/>
      </w:r>
      <w:r>
        <w:t>The resources for this lesson allows for students to be active with technology, meeting ISTE Standard 3b (students build knowledge by actively exploring real-world issues and problems, developing ideas and theories and pursuing answers and solutions).</w:t>
      </w:r>
      <w:r w:rsidR="0097671B">
        <w:t xml:space="preserve"> I will use the projector screen for direct instruction to review trig functions. During the active learning segment of class, students will use their school-issued laptops to access the Web 2.0 Tools and websites to complete the performance tasks.</w:t>
      </w:r>
    </w:p>
    <w:p w14:paraId="3B078A9F" w14:textId="77777777" w:rsidR="0097671B" w:rsidRDefault="0097671B" w:rsidP="002141CF">
      <w:pPr>
        <w:spacing w:before="0" w:beforeAutospacing="0" w:after="0" w:afterAutospacing="0"/>
        <w:rPr>
          <w:b/>
          <w:u w:val="single"/>
        </w:rPr>
      </w:pPr>
    </w:p>
    <w:p w14:paraId="10B3E519" w14:textId="11BDD7AC" w:rsidR="002141CF" w:rsidRDefault="002141CF" w:rsidP="002141CF">
      <w:pPr>
        <w:spacing w:before="0" w:beforeAutospacing="0" w:after="0" w:afterAutospacing="0"/>
        <w:rPr>
          <w:b/>
        </w:rPr>
      </w:pPr>
      <w:r>
        <w:rPr>
          <w:b/>
          <w:u w:val="single"/>
        </w:rPr>
        <w:t>R</w:t>
      </w:r>
      <w:r>
        <w:rPr>
          <w:b/>
        </w:rPr>
        <w:t>equire Learner Participation</w:t>
      </w:r>
    </w:p>
    <w:p w14:paraId="10683FDD" w14:textId="6B3D0D35" w:rsidR="002141CF" w:rsidRDefault="0097671B" w:rsidP="002141CF">
      <w:pPr>
        <w:spacing w:before="0" w:beforeAutospacing="0" w:after="0" w:afterAutospacing="0"/>
      </w:pPr>
      <w:r>
        <w:t xml:space="preserve">Students are always held accountable for their learning experience in my class. The warm-up activity requires students to </w:t>
      </w:r>
      <w:r w:rsidR="00967968">
        <w:t xml:space="preserve">complete a matching task. They will be give two to three minutes to complete this, screenshot or use the Snipping Tool to capture their result, then post it to OneNote. OneNote uses timestamping, so I will be able to analyze student work and make sure it has been submitted by the assigned time. </w:t>
      </w:r>
    </w:p>
    <w:p w14:paraId="20308F56" w14:textId="7DEC922C" w:rsidR="00967968" w:rsidRDefault="00967968" w:rsidP="002141CF">
      <w:pPr>
        <w:spacing w:before="0" w:beforeAutospacing="0" w:after="0" w:afterAutospacing="0"/>
      </w:pPr>
      <w:r>
        <w:t xml:space="preserve">For the active learning assignments, students will access the cooperative learning activity on ItsLearning and show their work in their interactive notebooks after twenty to twenty-five minutes. The independent learning and closing activities will be submitted on ItsLearning before the end of the period. </w:t>
      </w:r>
    </w:p>
    <w:p w14:paraId="1D7C0A13" w14:textId="66D06115" w:rsidR="002141CF" w:rsidRDefault="002141CF" w:rsidP="002141CF">
      <w:pPr>
        <w:spacing w:before="0" w:beforeAutospacing="0" w:after="0" w:afterAutospacing="0"/>
        <w:rPr>
          <w:b/>
        </w:rPr>
      </w:pPr>
      <w:r>
        <w:rPr>
          <w:b/>
          <w:u w:val="single"/>
        </w:rPr>
        <w:lastRenderedPageBreak/>
        <w:t>E</w:t>
      </w:r>
      <w:r>
        <w:rPr>
          <w:b/>
        </w:rPr>
        <w:t>valuate and Revise</w:t>
      </w:r>
    </w:p>
    <w:p w14:paraId="63295A70" w14:textId="514B657A" w:rsidR="002141CF" w:rsidRPr="002141CF" w:rsidRDefault="002141CF" w:rsidP="002141CF">
      <w:pPr>
        <w:spacing w:before="0" w:beforeAutospacing="0" w:after="0" w:afterAutospacing="0"/>
        <w:rPr>
          <w:u w:val="single"/>
        </w:rPr>
      </w:pPr>
      <w:r>
        <w:rPr>
          <w:b/>
        </w:rPr>
        <w:tab/>
      </w:r>
      <w:r>
        <w:t xml:space="preserve">Students will be assessed informally during each activity. </w:t>
      </w:r>
      <w:r w:rsidR="003E16DC">
        <w:t xml:space="preserve">The warm-up activity is a quick, easy formative assessment strategy that provides a snapshot of where each student is at the beginning of class. If there are any misconceptions, they can be addressed during the hook activity. </w:t>
      </w:r>
      <w:r>
        <w:t xml:space="preserve">The </w:t>
      </w:r>
      <w:r w:rsidR="003E16DC">
        <w:t xml:space="preserve">cooperative learning activity is a strategy that foster student learning. They will use this time to practice skills, which can yield better interpersonal relationships and achievement. The independent learning activities will </w:t>
      </w:r>
      <w:r w:rsidR="00CC6BD0">
        <w:t>serve as a formative assessment strategy to gauge student achievement.</w:t>
      </w:r>
    </w:p>
    <w:sectPr w:rsidR="002141CF" w:rsidRPr="00214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55CA8"/>
    <w:multiLevelType w:val="hybridMultilevel"/>
    <w:tmpl w:val="A722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24816"/>
    <w:multiLevelType w:val="hybridMultilevel"/>
    <w:tmpl w:val="0DC46F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BA"/>
    <w:rsid w:val="000D185B"/>
    <w:rsid w:val="001A5B6C"/>
    <w:rsid w:val="002141CF"/>
    <w:rsid w:val="002179F1"/>
    <w:rsid w:val="00247097"/>
    <w:rsid w:val="00362C32"/>
    <w:rsid w:val="003E16DC"/>
    <w:rsid w:val="00405B51"/>
    <w:rsid w:val="004D4E77"/>
    <w:rsid w:val="00574F8D"/>
    <w:rsid w:val="005932FE"/>
    <w:rsid w:val="005A66B4"/>
    <w:rsid w:val="005B7E2C"/>
    <w:rsid w:val="0065107B"/>
    <w:rsid w:val="00667905"/>
    <w:rsid w:val="00773693"/>
    <w:rsid w:val="00792809"/>
    <w:rsid w:val="00802683"/>
    <w:rsid w:val="00932ECA"/>
    <w:rsid w:val="00967968"/>
    <w:rsid w:val="009748A7"/>
    <w:rsid w:val="0097671B"/>
    <w:rsid w:val="009A6FFE"/>
    <w:rsid w:val="00A203BA"/>
    <w:rsid w:val="00A932FE"/>
    <w:rsid w:val="00B52A76"/>
    <w:rsid w:val="00B77B57"/>
    <w:rsid w:val="00B907CB"/>
    <w:rsid w:val="00BF270A"/>
    <w:rsid w:val="00CC6BD0"/>
    <w:rsid w:val="00DC6142"/>
    <w:rsid w:val="00E1155E"/>
    <w:rsid w:val="00EC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B49C"/>
  <w15:chartTrackingRefBased/>
  <w15:docId w15:val="{CBB3816F-654D-4710-BCE4-E947F0AD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905"/>
    <w:pPr>
      <w:ind w:left="720"/>
      <w:contextualSpacing/>
    </w:pPr>
  </w:style>
  <w:style w:type="character" w:styleId="Hyperlink">
    <w:name w:val="Hyperlink"/>
    <w:basedOn w:val="DefaultParagraphFont"/>
    <w:uiPriority w:val="99"/>
    <w:unhideWhenUsed/>
    <w:rsid w:val="00DC6142"/>
    <w:rPr>
      <w:color w:val="0563C1" w:themeColor="hyperlink"/>
      <w:u w:val="single"/>
    </w:rPr>
  </w:style>
  <w:style w:type="character" w:styleId="Mention">
    <w:name w:val="Mention"/>
    <w:basedOn w:val="DefaultParagraphFont"/>
    <w:uiPriority w:val="99"/>
    <w:semiHidden/>
    <w:unhideWhenUsed/>
    <w:rsid w:val="00DC6142"/>
    <w:rPr>
      <w:color w:val="2B579A"/>
      <w:shd w:val="clear" w:color="auto" w:fill="E6E6E6"/>
    </w:rPr>
  </w:style>
  <w:style w:type="character" w:styleId="FollowedHyperlink">
    <w:name w:val="FollowedHyperlink"/>
    <w:basedOn w:val="DefaultParagraphFont"/>
    <w:uiPriority w:val="99"/>
    <w:semiHidden/>
    <w:unhideWhenUsed/>
    <w:rsid w:val="00976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0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rgiastandards.org/Georgia-Standards/Frameworks/Analytic-Geometry-Unit-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arnalberta.ca/content/mejhm/index.html?l=0&amp;ID1=AB.MATH.JR.SHAP&amp;ID2=AB.MATH.JR.SHAP.TRI&amp;lesson=html/object_interactives/trigonometry/use_i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um.org/software/Online_Exercise/Transumometry/" TargetMode="External"/><Relationship Id="rId11" Type="http://schemas.openxmlformats.org/officeDocument/2006/relationships/hyperlink" Target="http://www.iste.org" TargetMode="External"/><Relationship Id="rId5" Type="http://schemas.openxmlformats.org/officeDocument/2006/relationships/hyperlink" Target="http://www.transum.org/software/Online_Exercise/Transumometry/WhichSide/" TargetMode="External"/><Relationship Id="rId10" Type="http://schemas.openxmlformats.org/officeDocument/2006/relationships/hyperlink" Target="http://www.learnalberta.ca/content/mejhm/index.html?l=0&amp;ID1=AB.MATH.JR.SHAP&amp;ID2=AB.MATH.JR.SHAP.TRI&amp;lesson=html/object_interactives/trigonometry/use_it.html" TargetMode="External"/><Relationship Id="rId4" Type="http://schemas.openxmlformats.org/officeDocument/2006/relationships/webSettings" Target="webSettings.xml"/><Relationship Id="rId9" Type="http://schemas.openxmlformats.org/officeDocument/2006/relationships/hyperlink" Target="https://www.khanacademy.org/math/geometry/hs-geo-trig/hs-geo-trig-ratios-intro/v/basic-trigonometry?playlist=Trigonom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7</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Kiffany Cody</dc:creator>
  <cp:keywords/>
  <dc:description/>
  <cp:lastModifiedBy>Kiffany Cody</cp:lastModifiedBy>
  <cp:revision>6</cp:revision>
  <dcterms:created xsi:type="dcterms:W3CDTF">2017-05-16T20:45:00Z</dcterms:created>
  <dcterms:modified xsi:type="dcterms:W3CDTF">2017-05-29T01:49:00Z</dcterms:modified>
</cp:coreProperties>
</file>